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7F" w:rsidRPr="00724058" w:rsidRDefault="00DD42D1" w:rsidP="00DA3BA0">
      <w:pPr>
        <w:spacing w:afterLines="50" w:after="156"/>
        <w:jc w:val="distribute"/>
        <w:rPr>
          <w:rFonts w:ascii="黑体" w:eastAsia="黑体" w:hAnsi="宋体"/>
          <w:sz w:val="36"/>
          <w:szCs w:val="36"/>
        </w:rPr>
      </w:pPr>
      <w:r w:rsidRPr="00724058">
        <w:rPr>
          <w:rFonts w:ascii="黑体" w:eastAsia="黑体" w:hAnsi="宋体" w:hint="eastAsia"/>
          <w:sz w:val="36"/>
          <w:szCs w:val="36"/>
        </w:rPr>
        <w:t>中科院大连化物所</w:t>
      </w:r>
      <w:r w:rsidR="005D51AA">
        <w:rPr>
          <w:rFonts w:ascii="黑体" w:eastAsia="黑体" w:hAnsi="宋体" w:hint="eastAsia"/>
          <w:sz w:val="36"/>
          <w:szCs w:val="36"/>
        </w:rPr>
        <w:t>（</w:t>
      </w:r>
      <w:r w:rsidR="004235A4">
        <w:rPr>
          <w:rFonts w:ascii="黑体" w:eastAsia="黑体" w:hAnsi="宋体" w:hint="eastAsia"/>
          <w:sz w:val="36"/>
          <w:szCs w:val="36"/>
        </w:rPr>
        <w:t>2018</w:t>
      </w:r>
      <w:r w:rsidR="005D51AA">
        <w:rPr>
          <w:rFonts w:ascii="黑体" w:eastAsia="黑体" w:hAnsi="宋体" w:hint="eastAsia"/>
          <w:sz w:val="36"/>
          <w:szCs w:val="36"/>
        </w:rPr>
        <w:t>）</w:t>
      </w:r>
      <w:r w:rsidRPr="00724058">
        <w:rPr>
          <w:rFonts w:ascii="黑体" w:eastAsia="黑体" w:hAnsi="宋体" w:hint="eastAsia"/>
          <w:sz w:val="36"/>
          <w:szCs w:val="36"/>
        </w:rPr>
        <w:t>年度冠名奖推荐表（集体）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323"/>
        <w:gridCol w:w="2112"/>
        <w:gridCol w:w="1520"/>
      </w:tblGrid>
      <w:tr w:rsidR="000418A0" w:rsidRPr="00724058" w:rsidTr="000418A0">
        <w:trPr>
          <w:jc w:val="center"/>
        </w:trPr>
        <w:tc>
          <w:tcPr>
            <w:tcW w:w="3164" w:type="dxa"/>
          </w:tcPr>
          <w:p w:rsidR="000418A0" w:rsidRPr="00724058" w:rsidRDefault="000418A0" w:rsidP="006201DF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4058">
              <w:rPr>
                <w:rFonts w:ascii="仿宋_GB2312" w:eastAsia="仿宋_GB2312" w:hint="eastAsia"/>
                <w:sz w:val="30"/>
                <w:szCs w:val="30"/>
              </w:rPr>
              <w:t>被推荐集体名称</w:t>
            </w:r>
          </w:p>
        </w:tc>
        <w:tc>
          <w:tcPr>
            <w:tcW w:w="3323" w:type="dxa"/>
          </w:tcPr>
          <w:p w:rsidR="000418A0" w:rsidRPr="004235A4" w:rsidRDefault="004235A4" w:rsidP="00626D8A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235A4">
              <w:rPr>
                <w:rFonts w:ascii="仿宋_GB2312" w:eastAsia="仿宋_GB2312" w:hint="eastAsia"/>
                <w:sz w:val="30"/>
                <w:szCs w:val="30"/>
              </w:rPr>
              <w:t>低碳催化与工程研究</w:t>
            </w:r>
            <w:r w:rsidR="00626D8A">
              <w:rPr>
                <w:rFonts w:ascii="仿宋_GB2312" w:eastAsia="仿宋_GB2312" w:hint="eastAsia"/>
                <w:sz w:val="30"/>
                <w:szCs w:val="30"/>
              </w:rPr>
              <w:t>中心</w:t>
            </w:r>
            <w:bookmarkStart w:id="0" w:name="_GoBack"/>
            <w:bookmarkEnd w:id="0"/>
          </w:p>
        </w:tc>
        <w:tc>
          <w:tcPr>
            <w:tcW w:w="2112" w:type="dxa"/>
            <w:vAlign w:val="center"/>
          </w:tcPr>
          <w:p w:rsidR="000418A0" w:rsidRPr="004235A4" w:rsidRDefault="000418A0" w:rsidP="004235A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235A4">
              <w:rPr>
                <w:rFonts w:ascii="仿宋_GB2312" w:eastAsia="仿宋_GB2312" w:hint="eastAsia"/>
                <w:sz w:val="30"/>
                <w:szCs w:val="30"/>
              </w:rPr>
              <w:t>负责人姓名</w:t>
            </w:r>
          </w:p>
        </w:tc>
        <w:tc>
          <w:tcPr>
            <w:tcW w:w="1520" w:type="dxa"/>
            <w:vAlign w:val="center"/>
          </w:tcPr>
          <w:p w:rsidR="000418A0" w:rsidRPr="004235A4" w:rsidRDefault="004235A4" w:rsidP="004235A4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235A4">
              <w:rPr>
                <w:rFonts w:ascii="仿宋_GB2312" w:eastAsia="仿宋_GB2312" w:hint="eastAsia"/>
                <w:sz w:val="30"/>
                <w:szCs w:val="30"/>
              </w:rPr>
              <w:t>刘中民</w:t>
            </w:r>
          </w:p>
        </w:tc>
      </w:tr>
      <w:tr w:rsidR="000418A0" w:rsidRPr="00724058" w:rsidTr="000418A0">
        <w:trPr>
          <w:jc w:val="center"/>
        </w:trPr>
        <w:tc>
          <w:tcPr>
            <w:tcW w:w="3164" w:type="dxa"/>
          </w:tcPr>
          <w:p w:rsidR="000418A0" w:rsidRPr="00724058" w:rsidRDefault="000418A0" w:rsidP="006201DF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4058">
              <w:rPr>
                <w:rFonts w:ascii="仿宋_GB2312" w:eastAsia="仿宋_GB2312" w:hint="eastAsia"/>
                <w:sz w:val="30"/>
                <w:szCs w:val="30"/>
              </w:rPr>
              <w:t>申报冠名奖奖项名称</w:t>
            </w:r>
          </w:p>
        </w:tc>
        <w:tc>
          <w:tcPr>
            <w:tcW w:w="6955" w:type="dxa"/>
            <w:gridSpan w:val="3"/>
          </w:tcPr>
          <w:p w:rsidR="000418A0" w:rsidRPr="00724058" w:rsidRDefault="00455FE5" w:rsidP="00995245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科技创新奖</w:t>
            </w:r>
          </w:p>
        </w:tc>
      </w:tr>
      <w:tr w:rsidR="000418A0" w:rsidRPr="00724058" w:rsidTr="000418A0">
        <w:trPr>
          <w:jc w:val="center"/>
        </w:trPr>
        <w:tc>
          <w:tcPr>
            <w:tcW w:w="3164" w:type="dxa"/>
          </w:tcPr>
          <w:p w:rsidR="000418A0" w:rsidRPr="00724058" w:rsidRDefault="000418A0" w:rsidP="006201DF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4058">
              <w:rPr>
                <w:rFonts w:ascii="仿宋_GB2312" w:eastAsia="仿宋_GB2312" w:hint="eastAsia"/>
                <w:sz w:val="30"/>
                <w:szCs w:val="30"/>
              </w:rPr>
              <w:t>被推荐集体人员情况</w:t>
            </w:r>
          </w:p>
        </w:tc>
        <w:tc>
          <w:tcPr>
            <w:tcW w:w="6955" w:type="dxa"/>
            <w:gridSpan w:val="3"/>
          </w:tcPr>
          <w:p w:rsidR="000418A0" w:rsidRPr="00724058" w:rsidRDefault="000418A0" w:rsidP="00006768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 w:rsidRPr="00995245">
              <w:rPr>
                <w:rFonts w:ascii="仿宋_GB2312" w:eastAsia="仿宋_GB2312" w:hint="eastAsia"/>
                <w:sz w:val="30"/>
                <w:szCs w:val="30"/>
              </w:rPr>
              <w:t>职工：</w:t>
            </w:r>
            <w:r w:rsidR="008D514F" w:rsidRPr="00995245"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="00A0123C" w:rsidRPr="00995245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995245">
              <w:rPr>
                <w:rFonts w:ascii="仿宋_GB2312" w:eastAsia="仿宋_GB2312" w:hint="eastAsia"/>
                <w:sz w:val="30"/>
                <w:szCs w:val="30"/>
              </w:rPr>
              <w:t>名</w:t>
            </w:r>
            <w:r w:rsidR="008D514F" w:rsidRPr="00995245">
              <w:rPr>
                <w:rFonts w:ascii="仿宋_GB2312" w:eastAsia="仿宋_GB2312" w:hint="eastAsia"/>
                <w:sz w:val="30"/>
                <w:szCs w:val="30"/>
              </w:rPr>
              <w:t>（包括项目聘用：20名）</w:t>
            </w:r>
            <w:r w:rsidRPr="00995245">
              <w:rPr>
                <w:rFonts w:ascii="仿宋_GB2312" w:eastAsia="仿宋_GB2312" w:hint="eastAsia"/>
                <w:sz w:val="30"/>
                <w:szCs w:val="30"/>
              </w:rPr>
              <w:t>；研究生：</w:t>
            </w:r>
            <w:r w:rsidR="00A0123C" w:rsidRPr="00995245">
              <w:rPr>
                <w:rFonts w:ascii="仿宋_GB2312" w:eastAsia="仿宋_GB2312" w:hint="eastAsia"/>
                <w:sz w:val="30"/>
                <w:szCs w:val="30"/>
              </w:rPr>
              <w:t>53</w:t>
            </w:r>
            <w:r w:rsidRPr="00995245">
              <w:rPr>
                <w:rFonts w:ascii="仿宋_GB2312" w:eastAsia="仿宋_GB2312" w:hint="eastAsia"/>
                <w:sz w:val="30"/>
                <w:szCs w:val="30"/>
              </w:rPr>
              <w:t>名；返聘职工：</w:t>
            </w:r>
            <w:r w:rsidR="00A0123C" w:rsidRPr="00995245">
              <w:rPr>
                <w:rFonts w:ascii="仿宋_GB2312" w:eastAsia="仿宋_GB2312" w:hint="eastAsia"/>
                <w:sz w:val="30"/>
                <w:szCs w:val="30"/>
              </w:rPr>
              <w:t>3</w:t>
            </w:r>
            <w:r w:rsidRPr="00995245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  <w:tr w:rsidR="000418A0" w:rsidRPr="008960A6" w:rsidTr="000418A0">
        <w:trPr>
          <w:jc w:val="center"/>
        </w:trPr>
        <w:tc>
          <w:tcPr>
            <w:tcW w:w="10119" w:type="dxa"/>
            <w:gridSpan w:val="4"/>
          </w:tcPr>
          <w:p w:rsidR="000418A0" w:rsidRPr="008960A6" w:rsidRDefault="00816FC1" w:rsidP="00816FC1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8960A6">
              <w:rPr>
                <w:rFonts w:ascii="宋体" w:hAnsi="宋体" w:hint="eastAsia"/>
                <w:color w:val="000000" w:themeColor="text1"/>
                <w:sz w:val="22"/>
              </w:rPr>
              <w:t>（800字小四宋体，单</w:t>
            </w:r>
            <w:proofErr w:type="gramStart"/>
            <w:r w:rsidRPr="008960A6">
              <w:rPr>
                <w:rFonts w:ascii="宋体" w:hAnsi="宋体" w:hint="eastAsia"/>
                <w:color w:val="000000" w:themeColor="text1"/>
                <w:sz w:val="22"/>
              </w:rPr>
              <w:t>倍</w:t>
            </w:r>
            <w:proofErr w:type="gramEnd"/>
            <w:r w:rsidRPr="008960A6">
              <w:rPr>
                <w:rFonts w:ascii="宋体" w:hAnsi="宋体" w:hint="eastAsia"/>
                <w:color w:val="000000" w:themeColor="text1"/>
                <w:sz w:val="22"/>
              </w:rPr>
              <w:t>行距。主要获奖、专利、专著、论文等列目录且仅复印含申报人名字页附后）</w:t>
            </w:r>
            <w:r w:rsidRPr="008960A6">
              <w:rPr>
                <w:rFonts w:ascii="仿宋_GB2312" w:eastAsia="仿宋_GB2312" w:hAnsi="宋体" w:hint="eastAsia"/>
                <w:color w:val="000000" w:themeColor="text1"/>
                <w:sz w:val="30"/>
                <w:szCs w:val="30"/>
              </w:rPr>
              <w:t>主要事迹：</w:t>
            </w:r>
          </w:p>
          <w:p w:rsidR="00A0123C" w:rsidRPr="008960A6" w:rsidRDefault="00A0123C" w:rsidP="00006768">
            <w:pPr>
              <w:spacing w:line="340" w:lineRule="exact"/>
              <w:ind w:firstLine="516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8960A6">
              <w:rPr>
                <w:rFonts w:ascii="宋体" w:hAnsi="宋体" w:hint="eastAsia"/>
                <w:b/>
                <w:color w:val="000000" w:themeColor="text1"/>
                <w:sz w:val="24"/>
              </w:rPr>
              <w:t>加快推动煤基乙醇技术产业化</w:t>
            </w:r>
            <w:r w:rsidR="001434D0" w:rsidRPr="008960A6">
              <w:rPr>
                <w:rFonts w:ascii="宋体" w:hAnsi="宋体" w:hint="eastAsia"/>
                <w:b/>
                <w:color w:val="000000" w:themeColor="text1"/>
                <w:sz w:val="24"/>
              </w:rPr>
              <w:t>进程</w:t>
            </w:r>
          </w:p>
          <w:p w:rsidR="00A0123C" w:rsidRPr="008960A6" w:rsidRDefault="00A0123C" w:rsidP="00006768">
            <w:pPr>
              <w:spacing w:line="340" w:lineRule="exact"/>
              <w:ind w:firstLine="516"/>
              <w:rPr>
                <w:rFonts w:ascii="宋体" w:hAnsi="宋体"/>
                <w:color w:val="000000" w:themeColor="text1"/>
                <w:sz w:val="24"/>
              </w:rPr>
            </w:pP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继2017年全球首套煤基乙醇工业化</w:t>
            </w:r>
            <w:r w:rsidR="001434D0" w:rsidRPr="008960A6">
              <w:rPr>
                <w:rFonts w:ascii="宋体" w:hAnsi="宋体" w:hint="eastAsia"/>
                <w:color w:val="000000" w:themeColor="text1"/>
                <w:sz w:val="24"/>
              </w:rPr>
              <w:t>示范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项目打通全流程并签署50万吨</w:t>
            </w:r>
            <w:r w:rsidR="001434D0" w:rsidRPr="008960A6">
              <w:rPr>
                <w:rFonts w:ascii="宋体" w:hAnsi="宋体" w:hint="eastAsia"/>
                <w:color w:val="000000" w:themeColor="text1"/>
                <w:sz w:val="24"/>
              </w:rPr>
              <w:t>/年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合成气制乙醇装置技术实施许可合同之后，2018年50万吨/年合成气制乙醇项目已正式开工建设，这也标志着项目的产业化</w:t>
            </w:r>
            <w:r w:rsidR="001434D0" w:rsidRPr="008960A6">
              <w:rPr>
                <w:rFonts w:ascii="宋体" w:hAnsi="宋体" w:hint="eastAsia"/>
                <w:color w:val="000000" w:themeColor="text1"/>
                <w:sz w:val="24"/>
              </w:rPr>
              <w:t>工作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进入实质性建设阶段。同时，新疆天业（集团）有限公司年产120万吨合成气制乙醇项目一期60万吨/年合成气制乙醇专利技术实施许可合同顺利完成了签署，</w:t>
            </w:r>
            <w:r w:rsidR="001434D0" w:rsidRPr="008960A6">
              <w:rPr>
                <w:rFonts w:ascii="宋体" w:hAnsi="宋体" w:hint="eastAsia"/>
                <w:color w:val="000000" w:themeColor="text1"/>
                <w:sz w:val="24"/>
              </w:rPr>
              <w:t>意味着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中国合成气制乙醇技术</w:t>
            </w:r>
            <w:r w:rsidR="00BB1E4C" w:rsidRPr="008960A6">
              <w:rPr>
                <w:rFonts w:ascii="宋体" w:hAnsi="宋体" w:hint="eastAsia"/>
                <w:color w:val="000000" w:themeColor="text1"/>
                <w:sz w:val="24"/>
              </w:rPr>
              <w:t>已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正式迈入大规模工业化时代。</w:t>
            </w:r>
            <w:r w:rsidR="001434D0" w:rsidRPr="008960A6">
              <w:rPr>
                <w:rFonts w:ascii="宋体" w:hAnsi="宋体" w:hint="eastAsia"/>
                <w:color w:val="000000" w:themeColor="text1"/>
                <w:sz w:val="24"/>
              </w:rPr>
              <w:t>基于该技术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对经济社会发展及产业化需求做出的重大贡献及显著的经济效益，“煤基乙醇技术创新团队”荣获了</w:t>
            </w:r>
            <w:r w:rsidR="00FF7E14" w:rsidRPr="008960A6">
              <w:rPr>
                <w:rFonts w:ascii="宋体" w:hAnsi="宋体" w:hint="eastAsia"/>
                <w:color w:val="000000" w:themeColor="text1"/>
                <w:sz w:val="24"/>
              </w:rPr>
              <w:t>“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中国科学院科技促进发展奖</w:t>
            </w:r>
            <w:r w:rsidR="00FF7E14" w:rsidRPr="008960A6">
              <w:rPr>
                <w:rFonts w:ascii="宋体" w:hAnsi="宋体" w:hint="eastAsia"/>
                <w:color w:val="000000" w:themeColor="text1"/>
                <w:sz w:val="24"/>
              </w:rPr>
              <w:t>”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30548F" w:rsidRPr="008960A6" w:rsidRDefault="0030548F" w:rsidP="00006768">
            <w:pPr>
              <w:spacing w:line="340" w:lineRule="exact"/>
              <w:ind w:firstLine="516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8960A6">
              <w:rPr>
                <w:rFonts w:ascii="宋体" w:hAnsi="宋体" w:hint="eastAsia"/>
                <w:b/>
                <w:color w:val="000000" w:themeColor="text1"/>
                <w:sz w:val="24"/>
              </w:rPr>
              <w:t>持续</w:t>
            </w:r>
            <w:r w:rsidR="00E968E5" w:rsidRPr="008960A6">
              <w:rPr>
                <w:rFonts w:ascii="宋体" w:hAnsi="宋体" w:hint="eastAsia"/>
                <w:b/>
                <w:color w:val="000000" w:themeColor="text1"/>
                <w:sz w:val="24"/>
              </w:rPr>
              <w:t>发展</w:t>
            </w:r>
            <w:r w:rsidR="00A94F11" w:rsidRPr="008960A6">
              <w:rPr>
                <w:rFonts w:ascii="宋体" w:hAnsi="宋体" w:hint="eastAsia"/>
                <w:b/>
                <w:color w:val="000000" w:themeColor="text1"/>
                <w:sz w:val="24"/>
              </w:rPr>
              <w:t>DMTO</w:t>
            </w:r>
            <w:r w:rsidR="00B82798" w:rsidRPr="008960A6">
              <w:rPr>
                <w:rFonts w:ascii="宋体" w:hAnsi="宋体" w:hint="eastAsia"/>
                <w:b/>
                <w:color w:val="000000" w:themeColor="text1"/>
                <w:sz w:val="24"/>
              </w:rPr>
              <w:t>相关</w:t>
            </w:r>
            <w:r w:rsidR="00A94F11" w:rsidRPr="008960A6">
              <w:rPr>
                <w:rFonts w:ascii="宋体" w:hAnsi="宋体" w:hint="eastAsia"/>
                <w:b/>
                <w:color w:val="000000" w:themeColor="text1"/>
                <w:sz w:val="24"/>
              </w:rPr>
              <w:t>技术</w:t>
            </w:r>
            <w:r w:rsidRPr="008960A6">
              <w:rPr>
                <w:rFonts w:ascii="宋体" w:hAnsi="宋体" w:hint="eastAsia"/>
                <w:b/>
                <w:color w:val="000000" w:themeColor="text1"/>
                <w:sz w:val="24"/>
              </w:rPr>
              <w:t>，取得显著成绩</w:t>
            </w:r>
          </w:p>
          <w:p w:rsidR="000C1575" w:rsidRPr="008960A6" w:rsidRDefault="0030548F" w:rsidP="00006768">
            <w:pPr>
              <w:spacing w:line="340" w:lineRule="exact"/>
              <w:ind w:firstLine="516"/>
              <w:rPr>
                <w:rFonts w:ascii="宋体" w:hAnsi="宋体"/>
                <w:color w:val="000000" w:themeColor="text1"/>
                <w:sz w:val="24"/>
              </w:rPr>
            </w:pP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2018年，</w:t>
            </w:r>
            <w:r w:rsidR="003674F9" w:rsidRPr="008960A6">
              <w:rPr>
                <w:rFonts w:ascii="宋体" w:hAnsi="宋体" w:hint="eastAsia"/>
                <w:color w:val="000000" w:themeColor="text1"/>
                <w:sz w:val="24"/>
              </w:rPr>
              <w:t>陕西省陕西延安</w:t>
            </w:r>
            <w:r w:rsidR="003674F9" w:rsidRPr="008960A6">
              <w:rPr>
                <w:rFonts w:ascii="宋体" w:hAnsi="宋体"/>
                <w:color w:val="000000" w:themeColor="text1"/>
                <w:sz w:val="24"/>
              </w:rPr>
              <w:t>DMTO</w:t>
            </w:r>
            <w:r w:rsidR="003674F9" w:rsidRPr="008960A6">
              <w:rPr>
                <w:rFonts w:ascii="宋体" w:hAnsi="宋体" w:hint="eastAsia"/>
                <w:color w:val="000000" w:themeColor="text1"/>
                <w:sz w:val="24"/>
              </w:rPr>
              <w:t>装置一次投料试车成功，这已是陕西省第5套投产的DMTO装置，也是全球第13套成功投产的DMTO装置，已投产DMTO装置的累计烯烃</w:t>
            </w:r>
            <w:r w:rsidR="00B87DCC" w:rsidRPr="008960A6">
              <w:rPr>
                <w:rFonts w:ascii="宋体" w:hAnsi="宋体" w:hint="eastAsia"/>
                <w:color w:val="000000" w:themeColor="text1"/>
                <w:sz w:val="24"/>
              </w:rPr>
              <w:t>产能</w:t>
            </w:r>
            <w:r w:rsidR="003674F9" w:rsidRPr="008960A6">
              <w:rPr>
                <w:rFonts w:ascii="宋体" w:hAnsi="宋体" w:hint="eastAsia"/>
                <w:color w:val="000000" w:themeColor="text1"/>
                <w:sz w:val="24"/>
              </w:rPr>
              <w:t>达到716万吨/年，产值超过750亿元/年；</w:t>
            </w:r>
            <w:r w:rsidR="000C1575" w:rsidRPr="008960A6">
              <w:rPr>
                <w:rFonts w:ascii="宋体" w:hAnsi="宋体" w:hint="eastAsia"/>
                <w:color w:val="000000" w:themeColor="text1"/>
                <w:sz w:val="24"/>
              </w:rPr>
              <w:t>为了进一步提高乙烯、丙烯收率，降低甲醇单耗，团队</w:t>
            </w:r>
            <w:r w:rsidR="003674F9" w:rsidRPr="008960A6">
              <w:rPr>
                <w:rFonts w:ascii="宋体" w:hAnsi="宋体" w:hint="eastAsia"/>
                <w:color w:val="000000" w:themeColor="text1"/>
                <w:sz w:val="24"/>
              </w:rPr>
              <w:t>成功开发了DMTO</w:t>
            </w:r>
            <w:r w:rsidR="003674F9" w:rsidRPr="008960A6">
              <w:rPr>
                <w:rFonts w:ascii="宋体" w:hAnsi="宋体"/>
                <w:color w:val="000000" w:themeColor="text1"/>
                <w:sz w:val="24"/>
              </w:rPr>
              <w:t>反应器预积碳</w:t>
            </w:r>
            <w:r w:rsidR="003674F9" w:rsidRPr="008960A6">
              <w:rPr>
                <w:rFonts w:ascii="宋体" w:hAnsi="宋体" w:hint="eastAsia"/>
                <w:color w:val="000000" w:themeColor="text1"/>
                <w:sz w:val="24"/>
              </w:rPr>
              <w:t>技术，并应</w:t>
            </w:r>
            <w:r w:rsidR="008960A6" w:rsidRPr="008960A6">
              <w:rPr>
                <w:rFonts w:ascii="宋体" w:hAnsi="宋体" w:hint="eastAsia"/>
                <w:color w:val="000000" w:themeColor="text1"/>
                <w:sz w:val="24"/>
              </w:rPr>
              <w:t>用</w:t>
            </w:r>
            <w:r w:rsidR="003674F9" w:rsidRPr="008960A6">
              <w:rPr>
                <w:rFonts w:ascii="宋体" w:hAnsi="宋体" w:hint="eastAsia"/>
                <w:color w:val="000000" w:themeColor="text1"/>
                <w:sz w:val="24"/>
              </w:rPr>
              <w:t>于内蒙古中煤蒙大新能源化工有限公司，通过该技术的应用，公司</w:t>
            </w:r>
            <w:r w:rsidR="00B87DCC" w:rsidRPr="008960A6">
              <w:rPr>
                <w:rFonts w:ascii="宋体" w:hAnsi="宋体" w:hint="eastAsia"/>
                <w:color w:val="000000" w:themeColor="text1"/>
                <w:sz w:val="24"/>
              </w:rPr>
              <w:t>每年可增加</w:t>
            </w:r>
            <w:r w:rsidR="003674F9" w:rsidRPr="008960A6">
              <w:rPr>
                <w:rFonts w:ascii="宋体" w:hAnsi="宋体" w:hint="eastAsia"/>
                <w:color w:val="000000" w:themeColor="text1"/>
                <w:sz w:val="24"/>
              </w:rPr>
              <w:t>收入5000万元以上；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DMTO-III技术顺利完成了千吨级中试试验装置建设及</w:t>
            </w:r>
            <w:r w:rsidR="00982E87" w:rsidRPr="008960A6">
              <w:rPr>
                <w:rFonts w:ascii="宋体" w:hAnsi="宋体" w:hint="eastAsia"/>
                <w:color w:val="000000" w:themeColor="text1"/>
                <w:sz w:val="24"/>
              </w:rPr>
              <w:t>条件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试验。实验结果为: 甲醇转化率&gt;99％，乙烯丙烯（</w:t>
            </w:r>
            <w:proofErr w:type="gramStart"/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不</w:t>
            </w:r>
            <w:proofErr w:type="gramEnd"/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含水）最高选择性</w:t>
            </w:r>
            <w:r w:rsidR="00982E87" w:rsidRPr="008960A6">
              <w:rPr>
                <w:rFonts w:ascii="宋体" w:hAnsi="宋体" w:hint="eastAsia"/>
                <w:color w:val="000000" w:themeColor="text1"/>
                <w:sz w:val="24"/>
              </w:rPr>
              <w:t>85-90</w:t>
            </w:r>
            <w:r w:rsidRPr="008960A6">
              <w:rPr>
                <w:rFonts w:ascii="宋体" w:hAnsi="宋体" w:hint="eastAsia"/>
                <w:color w:val="000000" w:themeColor="text1"/>
                <w:sz w:val="24"/>
              </w:rPr>
              <w:t>%；</w:t>
            </w:r>
            <w:r w:rsidR="000C1575" w:rsidRPr="008960A6">
              <w:rPr>
                <w:rFonts w:ascii="宋体" w:hAnsi="宋体" w:hint="eastAsia"/>
                <w:color w:val="000000" w:themeColor="text1"/>
                <w:sz w:val="24"/>
              </w:rPr>
              <w:t xml:space="preserve">成功开发新一代DMTO催化剂，使得甲醇处理能力较之上一代催化剂提高50%以上，催化剂操作窗口也大幅拓宽。依托该技术进行产业化的中科催化新技术 </w:t>
            </w:r>
            <w:r w:rsidR="000C1575" w:rsidRPr="008960A6">
              <w:rPr>
                <w:rFonts w:ascii="宋体" w:hAnsi="宋体"/>
                <w:color w:val="000000" w:themeColor="text1"/>
                <w:sz w:val="24"/>
              </w:rPr>
              <w:t>(</w:t>
            </w:r>
            <w:r w:rsidR="000C1575" w:rsidRPr="008960A6">
              <w:rPr>
                <w:rFonts w:ascii="宋体" w:hAnsi="宋体" w:hint="eastAsia"/>
                <w:color w:val="000000" w:themeColor="text1"/>
                <w:sz w:val="24"/>
              </w:rPr>
              <w:t>大连</w:t>
            </w:r>
            <w:r w:rsidR="000C1575" w:rsidRPr="008960A6">
              <w:rPr>
                <w:rFonts w:ascii="宋体" w:hAnsi="宋体"/>
                <w:color w:val="000000" w:themeColor="text1"/>
                <w:sz w:val="24"/>
              </w:rPr>
              <w:t xml:space="preserve">) </w:t>
            </w:r>
            <w:r w:rsidR="000C1575" w:rsidRPr="008960A6">
              <w:rPr>
                <w:rFonts w:ascii="宋体" w:hAnsi="宋体" w:hint="eastAsia"/>
                <w:color w:val="000000" w:themeColor="text1"/>
                <w:sz w:val="24"/>
              </w:rPr>
              <w:t>股份有限公司也于2018年10月28日成功投产。</w:t>
            </w:r>
          </w:p>
          <w:p w:rsidR="00E968E5" w:rsidRPr="008960A6" w:rsidRDefault="00E968E5" w:rsidP="00006768">
            <w:pPr>
              <w:spacing w:line="340" w:lineRule="exact"/>
              <w:ind w:firstLine="516"/>
              <w:rPr>
                <w:rFonts w:hAnsi="宋体"/>
                <w:b/>
                <w:color w:val="000000" w:themeColor="text1"/>
                <w:sz w:val="24"/>
              </w:rPr>
            </w:pPr>
            <w:r w:rsidRPr="008960A6">
              <w:rPr>
                <w:rFonts w:hAnsi="宋体" w:hint="eastAsia"/>
                <w:b/>
                <w:color w:val="000000" w:themeColor="text1"/>
                <w:sz w:val="24"/>
              </w:rPr>
              <w:t>协调基础研究与应用研究</w:t>
            </w:r>
            <w:r w:rsidR="00B82798" w:rsidRPr="008960A6">
              <w:rPr>
                <w:rFonts w:hAnsi="宋体" w:hint="eastAsia"/>
                <w:b/>
                <w:color w:val="000000" w:themeColor="text1"/>
                <w:sz w:val="24"/>
              </w:rPr>
              <w:t>稳步</w:t>
            </w:r>
            <w:r w:rsidRPr="008960A6">
              <w:rPr>
                <w:rFonts w:hAnsi="宋体" w:hint="eastAsia"/>
                <w:b/>
                <w:color w:val="000000" w:themeColor="text1"/>
                <w:sz w:val="24"/>
              </w:rPr>
              <w:t>发展</w:t>
            </w:r>
          </w:p>
          <w:p w:rsidR="008A7BA9" w:rsidRPr="008960A6" w:rsidRDefault="00E968E5" w:rsidP="00006768">
            <w:pPr>
              <w:spacing w:line="340" w:lineRule="exact"/>
              <w:ind w:firstLine="516"/>
              <w:rPr>
                <w:rFonts w:hAnsi="宋体"/>
                <w:color w:val="000000" w:themeColor="text1"/>
                <w:sz w:val="24"/>
              </w:rPr>
            </w:pPr>
            <w:r w:rsidRPr="008960A6">
              <w:rPr>
                <w:rFonts w:hAnsi="宋体" w:hint="eastAsia"/>
                <w:color w:val="000000" w:themeColor="text1"/>
                <w:sz w:val="24"/>
              </w:rPr>
              <w:t>团队始终坚持应用研究与基础研究并重，在甲醇制烯烃、合成气制乙醇等工业化过程开发和应用取得令人瞩目成就的同时，也致力于研究前沿的重大科学问题及工业化开发过程中存在的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基础</w:t>
            </w:r>
            <w:r w:rsidRPr="008960A6">
              <w:rPr>
                <w:rFonts w:hAnsi="宋体" w:hint="eastAsia"/>
                <w:color w:val="000000" w:themeColor="text1"/>
                <w:sz w:val="24"/>
              </w:rPr>
              <w:t>科学问题。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其中，甲醇与一氧化碳耦合制取芳烃研究工作</w:t>
            </w:r>
            <w:r w:rsidR="00A0123C" w:rsidRPr="008960A6">
              <w:rPr>
                <w:rFonts w:hAnsi="宋体" w:hint="eastAsia"/>
                <w:color w:val="000000" w:themeColor="text1"/>
                <w:sz w:val="24"/>
              </w:rPr>
              <w:t>进展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发表在《德国应用化学》（</w:t>
            </w:r>
            <w:proofErr w:type="spellStart"/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Angew</w:t>
            </w:r>
            <w:proofErr w:type="spellEnd"/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. Chem. Int. Ed.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）上，并被评为热点论文（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Hot Paper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）；二氧化碳加氢制取芳烃研究工作进展发表在《自然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-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通讯》（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Nature Communications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）上；</w:t>
            </w:r>
            <w:r w:rsidR="001434D0" w:rsidRPr="008960A6">
              <w:rPr>
                <w:rFonts w:hAnsi="宋体" w:hint="eastAsia"/>
                <w:color w:val="000000" w:themeColor="text1"/>
                <w:sz w:val="24"/>
              </w:rPr>
              <w:t>MTO</w:t>
            </w:r>
            <w:r w:rsidR="001434D0" w:rsidRPr="008960A6">
              <w:rPr>
                <w:rFonts w:hAnsi="宋体" w:hint="eastAsia"/>
                <w:color w:val="000000" w:themeColor="text1"/>
                <w:sz w:val="24"/>
              </w:rPr>
              <w:t>反应机理的相关研究工作陆续发表在</w:t>
            </w:r>
            <w:r w:rsidR="001434D0" w:rsidRPr="008960A6">
              <w:rPr>
                <w:rFonts w:hAnsi="宋体"/>
                <w:color w:val="000000" w:themeColor="text1"/>
                <w:sz w:val="24"/>
              </w:rPr>
              <w:t>ACS Catalysis</w:t>
            </w:r>
            <w:r w:rsidR="001434D0" w:rsidRPr="008960A6">
              <w:rPr>
                <w:rFonts w:hAnsi="宋体" w:hint="eastAsia"/>
                <w:color w:val="000000" w:themeColor="text1"/>
                <w:sz w:val="24"/>
              </w:rPr>
              <w:t xml:space="preserve"> </w:t>
            </w:r>
            <w:r w:rsidR="001434D0" w:rsidRPr="008960A6">
              <w:rPr>
                <w:rFonts w:hAnsi="宋体" w:hint="eastAsia"/>
                <w:color w:val="000000" w:themeColor="text1"/>
                <w:sz w:val="24"/>
              </w:rPr>
              <w:t>上；</w:t>
            </w:r>
            <w:r w:rsidR="001434D0" w:rsidRPr="008960A6">
              <w:rPr>
                <w:rFonts w:hAnsi="宋体"/>
                <w:color w:val="000000" w:themeColor="text1"/>
                <w:sz w:val="24"/>
              </w:rPr>
              <w:t>Nature Catalysis</w:t>
            </w:r>
            <w:r w:rsidR="001434D0" w:rsidRPr="008960A6">
              <w:rPr>
                <w:rFonts w:hAnsi="宋体" w:hint="eastAsia"/>
                <w:color w:val="000000" w:themeColor="text1"/>
                <w:sz w:val="24"/>
              </w:rPr>
              <w:t>发表的综述文章中，也高度评价了团队在甲醇转化为烃类相关工作里程碑式的进展；</w:t>
            </w:r>
            <w:r w:rsidR="002D676A" w:rsidRPr="008960A6">
              <w:rPr>
                <w:rFonts w:hAnsi="宋体" w:hint="eastAsia"/>
                <w:color w:val="000000" w:themeColor="text1"/>
                <w:sz w:val="24"/>
              </w:rPr>
              <w:t>MTO</w:t>
            </w:r>
            <w:r w:rsidR="002D676A" w:rsidRPr="008960A6">
              <w:rPr>
                <w:rFonts w:hAnsi="宋体" w:hint="eastAsia"/>
                <w:color w:val="000000" w:themeColor="text1"/>
                <w:sz w:val="24"/>
              </w:rPr>
              <w:t>流化床反应器中的积碳分布模型和反应动力学模型进展，以及流化床反应器的</w:t>
            </w:r>
            <w:r w:rsidR="002D676A" w:rsidRPr="008960A6">
              <w:rPr>
                <w:rFonts w:hAnsi="宋体" w:hint="eastAsia"/>
                <w:color w:val="000000" w:themeColor="text1"/>
                <w:sz w:val="24"/>
              </w:rPr>
              <w:t>ECT</w:t>
            </w:r>
            <w:r w:rsidR="002D676A" w:rsidRPr="008960A6">
              <w:rPr>
                <w:rFonts w:hAnsi="宋体" w:hint="eastAsia"/>
                <w:color w:val="000000" w:themeColor="text1"/>
                <w:sz w:val="24"/>
              </w:rPr>
              <w:t>测量技术研究</w:t>
            </w:r>
            <w:r w:rsidR="003A2956" w:rsidRPr="008960A6">
              <w:rPr>
                <w:rFonts w:hAnsi="宋体" w:hint="eastAsia"/>
                <w:color w:val="000000" w:themeColor="text1"/>
                <w:sz w:val="24"/>
              </w:rPr>
              <w:t>分别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发表在</w:t>
            </w:r>
            <w:proofErr w:type="spellStart"/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AICh</w:t>
            </w:r>
            <w:r w:rsidR="002D676A" w:rsidRPr="008960A6">
              <w:rPr>
                <w:rFonts w:hAnsi="宋体" w:hint="eastAsia"/>
                <w:color w:val="000000" w:themeColor="text1"/>
                <w:sz w:val="24"/>
              </w:rPr>
              <w:t>E</w:t>
            </w:r>
            <w:proofErr w:type="spellEnd"/>
            <w:r w:rsidR="002D676A" w:rsidRPr="008960A6">
              <w:rPr>
                <w:rFonts w:hAnsi="宋体" w:hint="eastAsia"/>
                <w:color w:val="000000" w:themeColor="text1"/>
                <w:sz w:val="24"/>
              </w:rPr>
              <w:t xml:space="preserve"> J.</w:t>
            </w:r>
            <w:r w:rsidR="003A2956" w:rsidRPr="008960A6">
              <w:rPr>
                <w:rFonts w:hAnsi="宋体" w:hint="eastAsia"/>
                <w:color w:val="000000" w:themeColor="text1"/>
                <w:sz w:val="24"/>
              </w:rPr>
              <w:t>上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。</w:t>
            </w:r>
          </w:p>
          <w:p w:rsidR="00CE397F" w:rsidRPr="008960A6" w:rsidRDefault="008A7BA9" w:rsidP="00006768">
            <w:pPr>
              <w:spacing w:line="340" w:lineRule="exact"/>
              <w:ind w:firstLine="516"/>
              <w:rPr>
                <w:rFonts w:ascii="宋体" w:hAnsi="宋体"/>
                <w:color w:val="000000" w:themeColor="text1"/>
                <w:sz w:val="24"/>
              </w:rPr>
            </w:pPr>
            <w:r w:rsidRPr="008960A6">
              <w:rPr>
                <w:rFonts w:hAnsi="宋体" w:hint="eastAsia"/>
                <w:color w:val="000000" w:themeColor="text1"/>
                <w:sz w:val="24"/>
              </w:rPr>
              <w:t>团队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全年</w:t>
            </w:r>
            <w:r w:rsidR="00A0123C" w:rsidRPr="008960A6">
              <w:rPr>
                <w:rFonts w:hAnsi="宋体" w:hint="eastAsia"/>
                <w:color w:val="000000" w:themeColor="text1"/>
                <w:sz w:val="24"/>
              </w:rPr>
              <w:t>发表文章</w:t>
            </w:r>
            <w:r w:rsidR="00A0123C" w:rsidRPr="008960A6">
              <w:rPr>
                <w:rFonts w:hAnsi="宋体" w:hint="eastAsia"/>
                <w:color w:val="000000" w:themeColor="text1"/>
                <w:sz w:val="24"/>
              </w:rPr>
              <w:t>53</w:t>
            </w:r>
            <w:r w:rsidR="00A0123C" w:rsidRPr="008960A6">
              <w:rPr>
                <w:rFonts w:hAnsi="宋体" w:hint="eastAsia"/>
                <w:color w:val="000000" w:themeColor="text1"/>
                <w:sz w:val="24"/>
              </w:rPr>
              <w:t>篇，其中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影响因子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10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以上文章</w:t>
            </w:r>
            <w:r w:rsidR="002F60A1" w:rsidRPr="008960A6">
              <w:rPr>
                <w:rFonts w:hAnsi="宋体" w:hint="eastAsia"/>
                <w:color w:val="000000" w:themeColor="text1"/>
                <w:sz w:val="24"/>
              </w:rPr>
              <w:t>9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篇</w:t>
            </w:r>
            <w:r w:rsidR="00FF7E14" w:rsidRPr="008960A6">
              <w:rPr>
                <w:rFonts w:hAnsi="宋体" w:hint="eastAsia"/>
                <w:color w:val="000000" w:themeColor="text1"/>
                <w:sz w:val="24"/>
              </w:rPr>
              <w:t>，在</w:t>
            </w:r>
            <w:r w:rsidR="00FF7E14" w:rsidRPr="008960A6">
              <w:rPr>
                <w:rFonts w:hAnsi="宋体"/>
                <w:color w:val="000000" w:themeColor="text1"/>
                <w:sz w:val="24"/>
              </w:rPr>
              <w:t>化学工程</w:t>
            </w:r>
            <w:r w:rsidR="00FF7E14" w:rsidRPr="008960A6">
              <w:rPr>
                <w:rFonts w:hAnsi="宋体" w:hint="eastAsia"/>
                <w:color w:val="000000" w:themeColor="text1"/>
                <w:sz w:val="24"/>
              </w:rPr>
              <w:t>领域</w:t>
            </w:r>
            <w:r w:rsidR="00FF7E14" w:rsidRPr="008960A6">
              <w:rPr>
                <w:rFonts w:hAnsi="宋体"/>
                <w:color w:val="000000" w:themeColor="text1"/>
                <w:sz w:val="24"/>
              </w:rPr>
              <w:t>顶级期刊</w:t>
            </w:r>
            <w:proofErr w:type="spellStart"/>
            <w:r w:rsidR="00FF7E14" w:rsidRPr="008960A6">
              <w:rPr>
                <w:rFonts w:hAnsi="宋体" w:hint="eastAsia"/>
                <w:color w:val="000000" w:themeColor="text1"/>
                <w:sz w:val="24"/>
              </w:rPr>
              <w:t>AIChE</w:t>
            </w:r>
            <w:proofErr w:type="spellEnd"/>
            <w:r w:rsidR="00FF7E14" w:rsidRPr="008960A6">
              <w:rPr>
                <w:rFonts w:hAnsi="宋体" w:hint="eastAsia"/>
                <w:color w:val="000000" w:themeColor="text1"/>
                <w:sz w:val="24"/>
              </w:rPr>
              <w:t xml:space="preserve"> J</w:t>
            </w:r>
            <w:r w:rsidR="00FF7E14" w:rsidRPr="008960A6">
              <w:rPr>
                <w:rFonts w:hAnsi="宋体" w:hint="eastAsia"/>
                <w:color w:val="000000" w:themeColor="text1"/>
                <w:sz w:val="24"/>
              </w:rPr>
              <w:t>上发表文章</w:t>
            </w:r>
            <w:r w:rsidR="00FF7E14" w:rsidRPr="008960A6">
              <w:rPr>
                <w:rFonts w:hAnsi="宋体" w:hint="eastAsia"/>
                <w:color w:val="000000" w:themeColor="text1"/>
                <w:sz w:val="24"/>
              </w:rPr>
              <w:t>4</w:t>
            </w:r>
            <w:r w:rsidR="00FF7E14" w:rsidRPr="008960A6">
              <w:rPr>
                <w:rFonts w:hAnsi="宋体" w:hint="eastAsia"/>
                <w:color w:val="000000" w:themeColor="text1"/>
                <w:sz w:val="24"/>
              </w:rPr>
              <w:t>篇</w:t>
            </w:r>
            <w:r w:rsidR="00FD2A88" w:rsidRPr="008960A6">
              <w:rPr>
                <w:rFonts w:hAnsi="宋体" w:hint="eastAsia"/>
                <w:color w:val="000000" w:themeColor="text1"/>
                <w:sz w:val="24"/>
              </w:rPr>
              <w:t>。</w:t>
            </w:r>
            <w:r w:rsidR="00B82798" w:rsidRPr="008960A6">
              <w:rPr>
                <w:rFonts w:hAnsi="宋体" w:hint="eastAsia"/>
                <w:color w:val="000000" w:themeColor="text1"/>
                <w:sz w:val="24"/>
              </w:rPr>
              <w:t>申请发明专利</w:t>
            </w:r>
            <w:r w:rsidR="00B82798" w:rsidRPr="008960A6">
              <w:rPr>
                <w:rFonts w:hAnsi="宋体" w:hint="eastAsia"/>
                <w:color w:val="000000" w:themeColor="text1"/>
                <w:sz w:val="24"/>
              </w:rPr>
              <w:t>153</w:t>
            </w:r>
            <w:r w:rsidR="00B82798" w:rsidRPr="008960A6">
              <w:rPr>
                <w:rFonts w:hAnsi="宋体" w:hint="eastAsia"/>
                <w:color w:val="000000" w:themeColor="text1"/>
                <w:sz w:val="24"/>
              </w:rPr>
              <w:t>件，授权专利</w:t>
            </w:r>
            <w:r w:rsidR="00B82798" w:rsidRPr="008960A6">
              <w:rPr>
                <w:rFonts w:hAnsi="宋体" w:hint="eastAsia"/>
                <w:color w:val="000000" w:themeColor="text1"/>
                <w:sz w:val="24"/>
              </w:rPr>
              <w:t>72</w:t>
            </w:r>
            <w:r w:rsidR="00B82798" w:rsidRPr="008960A6">
              <w:rPr>
                <w:rFonts w:hAnsi="宋体" w:hint="eastAsia"/>
                <w:color w:val="000000" w:themeColor="text1"/>
                <w:sz w:val="24"/>
              </w:rPr>
              <w:t>件。</w:t>
            </w:r>
            <w:r w:rsidR="003A2956" w:rsidRPr="008960A6">
              <w:rPr>
                <w:rFonts w:hAnsi="宋体" w:hint="eastAsia"/>
                <w:color w:val="000000" w:themeColor="text1"/>
                <w:sz w:val="24"/>
              </w:rPr>
              <w:t>团队负责人</w:t>
            </w:r>
            <w:r w:rsidR="00E968E5" w:rsidRPr="008960A6">
              <w:rPr>
                <w:rFonts w:hAnsi="宋体" w:hint="eastAsia"/>
                <w:color w:val="000000" w:themeColor="text1"/>
                <w:sz w:val="24"/>
              </w:rPr>
              <w:t>刘中民荣获中国石油和化学工业改革开放</w:t>
            </w:r>
            <w:r w:rsidR="00E968E5" w:rsidRPr="008960A6">
              <w:rPr>
                <w:rFonts w:hAnsi="宋体" w:hint="eastAsia"/>
                <w:color w:val="000000" w:themeColor="text1"/>
                <w:sz w:val="24"/>
              </w:rPr>
              <w:t>40</w:t>
            </w:r>
            <w:r w:rsidR="00E968E5" w:rsidRPr="008960A6">
              <w:rPr>
                <w:rFonts w:hAnsi="宋体" w:hint="eastAsia"/>
                <w:color w:val="000000" w:themeColor="text1"/>
                <w:sz w:val="24"/>
              </w:rPr>
              <w:t>周年突出贡献人物及美国化学工程师协会（</w:t>
            </w:r>
            <w:proofErr w:type="spellStart"/>
            <w:r w:rsidR="00E968E5" w:rsidRPr="008960A6">
              <w:rPr>
                <w:rFonts w:hAnsi="宋体" w:hint="eastAsia"/>
                <w:color w:val="000000" w:themeColor="text1"/>
                <w:sz w:val="24"/>
              </w:rPr>
              <w:t>AICh</w:t>
            </w:r>
            <w:r w:rsidR="00FF7E14" w:rsidRPr="008960A6">
              <w:rPr>
                <w:rFonts w:hAnsi="宋体" w:hint="eastAsia"/>
                <w:color w:val="000000" w:themeColor="text1"/>
                <w:sz w:val="24"/>
              </w:rPr>
              <w:t>E</w:t>
            </w:r>
            <w:proofErr w:type="spellEnd"/>
            <w:r w:rsidR="00E968E5" w:rsidRPr="008960A6">
              <w:rPr>
                <w:rFonts w:hAnsi="宋体" w:hint="eastAsia"/>
                <w:color w:val="000000" w:themeColor="text1"/>
                <w:sz w:val="24"/>
              </w:rPr>
              <w:t>）专业成就奖；叶茂入选国家“万人计划”科技创新领军人才。</w:t>
            </w:r>
            <w:r w:rsidR="003A2956" w:rsidRPr="008960A6">
              <w:rPr>
                <w:rFonts w:hAnsi="宋体" w:hint="eastAsia"/>
                <w:color w:val="000000" w:themeColor="text1"/>
                <w:sz w:val="24"/>
              </w:rPr>
              <w:t>郭鹏获得中国科学院率先行动“百人计划”择优支持。</w:t>
            </w:r>
          </w:p>
        </w:tc>
      </w:tr>
    </w:tbl>
    <w:p w:rsidR="0059157F" w:rsidRPr="008960A6" w:rsidRDefault="0059157F">
      <w:pPr>
        <w:rPr>
          <w:rFonts w:ascii="仿宋_GB2312" w:eastAsia="仿宋_GB2312"/>
          <w:color w:val="000000" w:themeColor="text1"/>
          <w:sz w:val="32"/>
          <w:szCs w:val="32"/>
        </w:rPr>
      </w:pPr>
    </w:p>
    <w:sectPr w:rsidR="0059157F" w:rsidRPr="008960A6" w:rsidSect="00995245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35" w:rsidRDefault="008D7B35" w:rsidP="00A81D83">
      <w:r>
        <w:separator/>
      </w:r>
    </w:p>
  </w:endnote>
  <w:endnote w:type="continuationSeparator" w:id="0">
    <w:p w:rsidR="008D7B35" w:rsidRDefault="008D7B35" w:rsidP="00A8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35" w:rsidRDefault="008D7B35" w:rsidP="00A81D83">
      <w:r>
        <w:separator/>
      </w:r>
    </w:p>
  </w:footnote>
  <w:footnote w:type="continuationSeparator" w:id="0">
    <w:p w:rsidR="008D7B35" w:rsidRDefault="008D7B35" w:rsidP="00A8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7F"/>
    <w:rsid w:val="00006768"/>
    <w:rsid w:val="000114D8"/>
    <w:rsid w:val="000418A0"/>
    <w:rsid w:val="00057056"/>
    <w:rsid w:val="000C1575"/>
    <w:rsid w:val="000D62C9"/>
    <w:rsid w:val="000D7510"/>
    <w:rsid w:val="00117297"/>
    <w:rsid w:val="00130D6D"/>
    <w:rsid w:val="001434D0"/>
    <w:rsid w:val="001767C5"/>
    <w:rsid w:val="001A461A"/>
    <w:rsid w:val="001A470F"/>
    <w:rsid w:val="001B1AF0"/>
    <w:rsid w:val="001C66D9"/>
    <w:rsid w:val="001D57E2"/>
    <w:rsid w:val="001E3633"/>
    <w:rsid w:val="001F4B3C"/>
    <w:rsid w:val="00247666"/>
    <w:rsid w:val="00271BF6"/>
    <w:rsid w:val="0028493B"/>
    <w:rsid w:val="00287A2C"/>
    <w:rsid w:val="002A3B61"/>
    <w:rsid w:val="002A4985"/>
    <w:rsid w:val="002B3FE7"/>
    <w:rsid w:val="002D676A"/>
    <w:rsid w:val="002F60A1"/>
    <w:rsid w:val="0030548F"/>
    <w:rsid w:val="00307149"/>
    <w:rsid w:val="00323353"/>
    <w:rsid w:val="00342160"/>
    <w:rsid w:val="0036086C"/>
    <w:rsid w:val="003609F1"/>
    <w:rsid w:val="003674F9"/>
    <w:rsid w:val="00380457"/>
    <w:rsid w:val="003A2956"/>
    <w:rsid w:val="00405D7A"/>
    <w:rsid w:val="004235A4"/>
    <w:rsid w:val="004453CD"/>
    <w:rsid w:val="00455FE5"/>
    <w:rsid w:val="0047005A"/>
    <w:rsid w:val="00493708"/>
    <w:rsid w:val="004C2F09"/>
    <w:rsid w:val="004C2FBE"/>
    <w:rsid w:val="004D3672"/>
    <w:rsid w:val="004D545E"/>
    <w:rsid w:val="004F7841"/>
    <w:rsid w:val="00516973"/>
    <w:rsid w:val="00535ADC"/>
    <w:rsid w:val="005457DD"/>
    <w:rsid w:val="0054796E"/>
    <w:rsid w:val="00555D4C"/>
    <w:rsid w:val="00564E39"/>
    <w:rsid w:val="0059157F"/>
    <w:rsid w:val="005D51AA"/>
    <w:rsid w:val="0060518A"/>
    <w:rsid w:val="006111F3"/>
    <w:rsid w:val="006201DF"/>
    <w:rsid w:val="00626D8A"/>
    <w:rsid w:val="00627CDA"/>
    <w:rsid w:val="00634ECA"/>
    <w:rsid w:val="006445DC"/>
    <w:rsid w:val="00645E63"/>
    <w:rsid w:val="006B6B31"/>
    <w:rsid w:val="006D3A17"/>
    <w:rsid w:val="006E39BC"/>
    <w:rsid w:val="006F2343"/>
    <w:rsid w:val="007204F5"/>
    <w:rsid w:val="00724058"/>
    <w:rsid w:val="00730195"/>
    <w:rsid w:val="007466EC"/>
    <w:rsid w:val="0076222D"/>
    <w:rsid w:val="00772AE2"/>
    <w:rsid w:val="0077600B"/>
    <w:rsid w:val="007B1528"/>
    <w:rsid w:val="007B58A3"/>
    <w:rsid w:val="007D64A9"/>
    <w:rsid w:val="007E29A3"/>
    <w:rsid w:val="007E6DC3"/>
    <w:rsid w:val="007F6EE6"/>
    <w:rsid w:val="00810E56"/>
    <w:rsid w:val="00816FC1"/>
    <w:rsid w:val="00864CC3"/>
    <w:rsid w:val="00893C58"/>
    <w:rsid w:val="008960A6"/>
    <w:rsid w:val="008A7BA9"/>
    <w:rsid w:val="008D514F"/>
    <w:rsid w:val="008D7B35"/>
    <w:rsid w:val="00911174"/>
    <w:rsid w:val="00945763"/>
    <w:rsid w:val="00982E87"/>
    <w:rsid w:val="00995245"/>
    <w:rsid w:val="009B5174"/>
    <w:rsid w:val="009C4B3C"/>
    <w:rsid w:val="00A0123C"/>
    <w:rsid w:val="00A46379"/>
    <w:rsid w:val="00A6125B"/>
    <w:rsid w:val="00A80F50"/>
    <w:rsid w:val="00A81D83"/>
    <w:rsid w:val="00A94F11"/>
    <w:rsid w:val="00AA29CC"/>
    <w:rsid w:val="00AE7F13"/>
    <w:rsid w:val="00AF62F9"/>
    <w:rsid w:val="00B74EF7"/>
    <w:rsid w:val="00B82798"/>
    <w:rsid w:val="00B87DCC"/>
    <w:rsid w:val="00B933D4"/>
    <w:rsid w:val="00B9386A"/>
    <w:rsid w:val="00BA743E"/>
    <w:rsid w:val="00BB1E4C"/>
    <w:rsid w:val="00BB7FCA"/>
    <w:rsid w:val="00BC3B8B"/>
    <w:rsid w:val="00C04962"/>
    <w:rsid w:val="00C06C4F"/>
    <w:rsid w:val="00C27CDD"/>
    <w:rsid w:val="00C41B45"/>
    <w:rsid w:val="00C65006"/>
    <w:rsid w:val="00CE397F"/>
    <w:rsid w:val="00D20CAE"/>
    <w:rsid w:val="00DA0B33"/>
    <w:rsid w:val="00DA3BA0"/>
    <w:rsid w:val="00DA5EE7"/>
    <w:rsid w:val="00DB3FC3"/>
    <w:rsid w:val="00DD038F"/>
    <w:rsid w:val="00DD42D1"/>
    <w:rsid w:val="00DE74AD"/>
    <w:rsid w:val="00E5125B"/>
    <w:rsid w:val="00E64338"/>
    <w:rsid w:val="00E80A45"/>
    <w:rsid w:val="00E968E5"/>
    <w:rsid w:val="00EA061F"/>
    <w:rsid w:val="00F61646"/>
    <w:rsid w:val="00FD10EC"/>
    <w:rsid w:val="00FD2A8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74EF7"/>
    <w:rPr>
      <w:sz w:val="18"/>
      <w:szCs w:val="18"/>
    </w:rPr>
  </w:style>
  <w:style w:type="paragraph" w:styleId="a5">
    <w:name w:val="header"/>
    <w:basedOn w:val="a"/>
    <w:link w:val="Char"/>
    <w:rsid w:val="00A81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81D83"/>
    <w:rPr>
      <w:kern w:val="2"/>
      <w:sz w:val="18"/>
      <w:szCs w:val="18"/>
    </w:rPr>
  </w:style>
  <w:style w:type="paragraph" w:styleId="a6">
    <w:name w:val="footer"/>
    <w:basedOn w:val="a"/>
    <w:link w:val="Char0"/>
    <w:rsid w:val="00A81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A81D83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C15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74EF7"/>
    <w:rPr>
      <w:sz w:val="18"/>
      <w:szCs w:val="18"/>
    </w:rPr>
  </w:style>
  <w:style w:type="paragraph" w:styleId="a5">
    <w:name w:val="header"/>
    <w:basedOn w:val="a"/>
    <w:link w:val="Char"/>
    <w:rsid w:val="00A81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81D83"/>
    <w:rPr>
      <w:kern w:val="2"/>
      <w:sz w:val="18"/>
      <w:szCs w:val="18"/>
    </w:rPr>
  </w:style>
  <w:style w:type="paragraph" w:styleId="a6">
    <w:name w:val="footer"/>
    <w:basedOn w:val="a"/>
    <w:link w:val="Char0"/>
    <w:rsid w:val="00A81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A81D83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C15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8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中国科学院大连化学物理研究所</dc:title>
  <dc:creator>王岩</dc:creator>
  <cp:lastModifiedBy>unknown</cp:lastModifiedBy>
  <cp:revision>5</cp:revision>
  <cp:lastPrinted>2012-01-13T07:00:00Z</cp:lastPrinted>
  <dcterms:created xsi:type="dcterms:W3CDTF">2019-01-10T04:11:00Z</dcterms:created>
  <dcterms:modified xsi:type="dcterms:W3CDTF">2019-01-11T07:53:00Z</dcterms:modified>
</cp:coreProperties>
</file>